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124" w:rsidRDefault="00994124" w:rsidP="00994124">
      <w:pPr>
        <w:pStyle w:val="Naslov3"/>
        <w:rPr>
          <w:b/>
          <w:noProof w:val="0"/>
          <w:szCs w:val="22"/>
        </w:rPr>
      </w:pPr>
      <w:r w:rsidRPr="00994124">
        <w:rPr>
          <w:b/>
          <w:noProof w:val="0"/>
          <w:szCs w:val="22"/>
        </w:rPr>
        <w:t>Politika informacijske varnosti</w:t>
      </w:r>
    </w:p>
    <w:p w:rsidR="00994124" w:rsidRPr="00994124" w:rsidRDefault="00994124" w:rsidP="00994124"/>
    <w:p w:rsidR="00994124" w:rsidRPr="00994124" w:rsidRDefault="00994124" w:rsidP="00994124">
      <w:pPr>
        <w:jc w:val="both"/>
        <w:rPr>
          <w:rFonts w:ascii="Arial" w:eastAsia="Times New Roman" w:hAnsi="Arial" w:cs="Arial"/>
          <w:sz w:val="20"/>
          <w:lang w:eastAsia="sl-SI"/>
        </w:rPr>
      </w:pPr>
      <w:r w:rsidRPr="00994124">
        <w:rPr>
          <w:rFonts w:ascii="Arial" w:eastAsia="Times New Roman" w:hAnsi="Arial" w:cs="Arial"/>
          <w:sz w:val="20"/>
          <w:lang w:eastAsia="sl-SI"/>
        </w:rPr>
        <w:t xml:space="preserve">Namen politike informacijske varnosti je udejanjanje poslanstva in strateških usmeritev podjetja in Krovni informacijski varnostni politiki v vsakdanji praksi, da bi ohranili celovitost in zaupnost informacij ter zagotovili njihovo razpoložljivost. </w:t>
      </w:r>
    </w:p>
    <w:p w:rsidR="00994124" w:rsidRPr="0058264E" w:rsidRDefault="00994124" w:rsidP="00994124">
      <w:pPr>
        <w:jc w:val="both"/>
        <w:rPr>
          <w:sz w:val="20"/>
        </w:rPr>
      </w:pPr>
    </w:p>
    <w:p w:rsidR="00994124" w:rsidRPr="00994124" w:rsidRDefault="00994124" w:rsidP="00994124">
      <w:pPr>
        <w:jc w:val="both"/>
        <w:rPr>
          <w:rFonts w:ascii="Arial" w:eastAsia="Times New Roman" w:hAnsi="Arial" w:cs="Arial"/>
          <w:sz w:val="20"/>
          <w:lang w:eastAsia="sl-SI"/>
        </w:rPr>
      </w:pPr>
      <w:r w:rsidRPr="00994124">
        <w:rPr>
          <w:rFonts w:ascii="Arial" w:eastAsia="Times New Roman" w:hAnsi="Arial" w:cs="Arial"/>
          <w:sz w:val="20"/>
          <w:lang w:eastAsia="sl-SI"/>
        </w:rPr>
        <w:t>Temelji politike informacijske varnosti so:</w:t>
      </w:r>
    </w:p>
    <w:p w:rsidR="00994124" w:rsidRPr="0058264E" w:rsidRDefault="00994124" w:rsidP="00994124">
      <w:pPr>
        <w:pStyle w:val="Glava"/>
        <w:numPr>
          <w:ilvl w:val="0"/>
          <w:numId w:val="1"/>
        </w:numPr>
        <w:tabs>
          <w:tab w:val="clear" w:pos="4536"/>
          <w:tab w:val="clear" w:pos="9072"/>
          <w:tab w:val="right" w:pos="284"/>
        </w:tabs>
        <w:spacing w:before="120"/>
        <w:ind w:left="284" w:hanging="284"/>
        <w:jc w:val="both"/>
        <w:rPr>
          <w:noProof w:val="0"/>
          <w:sz w:val="20"/>
          <w:szCs w:val="22"/>
        </w:rPr>
      </w:pPr>
      <w:r w:rsidRPr="0058264E">
        <w:rPr>
          <w:noProof w:val="0"/>
          <w:sz w:val="20"/>
          <w:szCs w:val="22"/>
        </w:rPr>
        <w:t>delujemo preventivno, kar pomeni, da načrtujemo in izvedemo ukrepe za zaščito informacij in informacijskih sredstev še preden je bila narejena nesprejemljiva škoda ali izguba priložnosti oz. vedno, kadar to zahteva zakonodaja, ali smo na to pristali s pogodbo ali dogovorom,</w:t>
      </w:r>
    </w:p>
    <w:p w:rsidR="00994124" w:rsidRPr="0058264E" w:rsidRDefault="00994124" w:rsidP="00994124">
      <w:pPr>
        <w:pStyle w:val="Glava"/>
        <w:numPr>
          <w:ilvl w:val="0"/>
          <w:numId w:val="1"/>
        </w:numPr>
        <w:tabs>
          <w:tab w:val="clear" w:pos="4536"/>
          <w:tab w:val="clear" w:pos="9072"/>
          <w:tab w:val="right" w:pos="284"/>
        </w:tabs>
        <w:ind w:left="284" w:hanging="284"/>
        <w:jc w:val="both"/>
        <w:rPr>
          <w:noProof w:val="0"/>
          <w:sz w:val="20"/>
          <w:szCs w:val="22"/>
        </w:rPr>
      </w:pPr>
      <w:r w:rsidRPr="0058264E">
        <w:rPr>
          <w:noProof w:val="0"/>
          <w:sz w:val="20"/>
          <w:szCs w:val="22"/>
        </w:rPr>
        <w:t>prednostno obravnavamo tista tveganja in priložnosti, ki so bila pri ocenjevanju razvrščena v prvi prioritetni razred,</w:t>
      </w:r>
    </w:p>
    <w:p w:rsidR="00994124" w:rsidRPr="0058264E" w:rsidRDefault="00994124" w:rsidP="00994124">
      <w:pPr>
        <w:pStyle w:val="Glava"/>
        <w:numPr>
          <w:ilvl w:val="0"/>
          <w:numId w:val="1"/>
        </w:numPr>
        <w:tabs>
          <w:tab w:val="clear" w:pos="4536"/>
          <w:tab w:val="clear" w:pos="9072"/>
          <w:tab w:val="right" w:pos="284"/>
        </w:tabs>
        <w:ind w:left="284" w:hanging="284"/>
        <w:jc w:val="both"/>
        <w:rPr>
          <w:noProof w:val="0"/>
          <w:sz w:val="20"/>
          <w:szCs w:val="22"/>
        </w:rPr>
      </w:pPr>
      <w:r w:rsidRPr="0058264E">
        <w:rPr>
          <w:noProof w:val="0"/>
          <w:sz w:val="20"/>
          <w:szCs w:val="22"/>
        </w:rPr>
        <w:t>zavestno sprejemamo tveganje in priložnosti brez ukrepov, kadar kriteriji za ukrepanje niso izpolnjeni,</w:t>
      </w:r>
    </w:p>
    <w:p w:rsidR="00994124" w:rsidRPr="0058264E" w:rsidRDefault="00994124" w:rsidP="00994124">
      <w:pPr>
        <w:pStyle w:val="Glava"/>
        <w:numPr>
          <w:ilvl w:val="0"/>
          <w:numId w:val="1"/>
        </w:numPr>
        <w:tabs>
          <w:tab w:val="clear" w:pos="4536"/>
          <w:tab w:val="clear" w:pos="9072"/>
          <w:tab w:val="right" w:pos="284"/>
        </w:tabs>
        <w:ind w:left="284" w:hanging="284"/>
        <w:jc w:val="both"/>
        <w:rPr>
          <w:noProof w:val="0"/>
          <w:sz w:val="20"/>
          <w:szCs w:val="22"/>
        </w:rPr>
      </w:pPr>
      <w:r w:rsidRPr="0058264E">
        <w:rPr>
          <w:noProof w:val="0"/>
          <w:sz w:val="20"/>
          <w:szCs w:val="22"/>
        </w:rPr>
        <w:t xml:space="preserve">pri zavarovalnici zavarujemo tista tveganja in priložnosti, ki imajo za posledico nesprejemljivo materialno škodo v primeru udejanjene grožnje, </w:t>
      </w:r>
    </w:p>
    <w:p w:rsidR="00994124" w:rsidRPr="0058264E" w:rsidRDefault="00994124" w:rsidP="00994124">
      <w:pPr>
        <w:pStyle w:val="Glava"/>
        <w:numPr>
          <w:ilvl w:val="0"/>
          <w:numId w:val="1"/>
        </w:numPr>
        <w:tabs>
          <w:tab w:val="clear" w:pos="4536"/>
          <w:tab w:val="clear" w:pos="9072"/>
          <w:tab w:val="right" w:pos="284"/>
        </w:tabs>
        <w:ind w:left="284" w:hanging="284"/>
        <w:jc w:val="both"/>
        <w:rPr>
          <w:noProof w:val="0"/>
          <w:sz w:val="20"/>
          <w:szCs w:val="22"/>
        </w:rPr>
      </w:pPr>
      <w:r w:rsidRPr="0058264E">
        <w:rPr>
          <w:noProof w:val="0"/>
          <w:sz w:val="20"/>
          <w:szCs w:val="22"/>
        </w:rPr>
        <w:t>s podjetjem Informatika d.o.o. sodelujemo pri načrtovanju in izvajanju ukrepov (kontrol) za obvladovanje tveganj za varovanje informacij in podatkov ter sredstev, ki so vključeni v storitve, ki jih ta izvaja za nas pri čemer jasno določimo (razmejimo) odgovornosti,</w:t>
      </w:r>
    </w:p>
    <w:p w:rsidR="00994124" w:rsidRPr="0058264E" w:rsidRDefault="00994124" w:rsidP="00994124">
      <w:pPr>
        <w:pStyle w:val="Glava"/>
        <w:numPr>
          <w:ilvl w:val="0"/>
          <w:numId w:val="1"/>
        </w:numPr>
        <w:tabs>
          <w:tab w:val="clear" w:pos="4536"/>
          <w:tab w:val="clear" w:pos="9072"/>
          <w:tab w:val="right" w:pos="284"/>
        </w:tabs>
        <w:ind w:left="284" w:hanging="284"/>
        <w:jc w:val="both"/>
        <w:rPr>
          <w:noProof w:val="0"/>
          <w:sz w:val="20"/>
          <w:szCs w:val="22"/>
        </w:rPr>
      </w:pPr>
      <w:r w:rsidRPr="0058264E">
        <w:rPr>
          <w:noProof w:val="0"/>
          <w:sz w:val="20"/>
          <w:szCs w:val="22"/>
        </w:rPr>
        <w:t>za prepoznavanje in ocenjevanje tveganj in priložnosti uporabljamo enostavno metodo, ker le tako lahko dosežemo njeno uporabo v vseh relevantnih procesih,</w:t>
      </w:r>
    </w:p>
    <w:p w:rsidR="00994124" w:rsidRPr="0058264E" w:rsidRDefault="00994124" w:rsidP="00994124">
      <w:pPr>
        <w:pStyle w:val="Glava"/>
        <w:numPr>
          <w:ilvl w:val="0"/>
          <w:numId w:val="1"/>
        </w:numPr>
        <w:tabs>
          <w:tab w:val="clear" w:pos="4536"/>
          <w:tab w:val="clear" w:pos="9072"/>
          <w:tab w:val="right" w:pos="284"/>
        </w:tabs>
        <w:ind w:left="284" w:hanging="284"/>
        <w:jc w:val="both"/>
        <w:rPr>
          <w:noProof w:val="0"/>
          <w:sz w:val="20"/>
          <w:szCs w:val="22"/>
        </w:rPr>
      </w:pPr>
      <w:r w:rsidRPr="0058264E">
        <w:rPr>
          <w:noProof w:val="0"/>
          <w:sz w:val="20"/>
          <w:szCs w:val="22"/>
        </w:rPr>
        <w:t>velik poudarek damo usposabljanju zaposlenih in vseh, ki delajo v našem imenu, da  poznajo in spoštujejo pravila navedena v priročniku informacijske varnosti in da se zavedajo, kako lahko s svojim ravnanjem prispevajo k doseganju ciljev informacijske varnosti,</w:t>
      </w:r>
    </w:p>
    <w:p w:rsidR="00994124" w:rsidRPr="0058264E" w:rsidRDefault="00994124" w:rsidP="00994124">
      <w:pPr>
        <w:pStyle w:val="Glava"/>
        <w:numPr>
          <w:ilvl w:val="0"/>
          <w:numId w:val="1"/>
        </w:numPr>
        <w:tabs>
          <w:tab w:val="clear" w:pos="4536"/>
          <w:tab w:val="clear" w:pos="9072"/>
          <w:tab w:val="right" w:pos="284"/>
        </w:tabs>
        <w:ind w:left="284" w:hanging="284"/>
        <w:jc w:val="both"/>
        <w:rPr>
          <w:noProof w:val="0"/>
          <w:sz w:val="20"/>
          <w:szCs w:val="22"/>
        </w:rPr>
      </w:pPr>
      <w:r w:rsidRPr="0058264E">
        <w:rPr>
          <w:noProof w:val="0"/>
          <w:sz w:val="20"/>
          <w:szCs w:val="22"/>
        </w:rPr>
        <w:t>aktivnosti za doseganje ciljev načrtujemo in izvajamo kot projekte, kadar je to primerno,</w:t>
      </w:r>
    </w:p>
    <w:p w:rsidR="00994124" w:rsidRDefault="00994124" w:rsidP="00994124">
      <w:pPr>
        <w:jc w:val="both"/>
        <w:rPr>
          <w:rFonts w:ascii="Arial" w:eastAsia="Times New Roman" w:hAnsi="Arial" w:cs="Arial"/>
          <w:sz w:val="20"/>
        </w:rPr>
      </w:pPr>
    </w:p>
    <w:p w:rsidR="00994124" w:rsidRPr="00994124" w:rsidRDefault="00994124" w:rsidP="00994124">
      <w:pPr>
        <w:jc w:val="both"/>
        <w:rPr>
          <w:rFonts w:ascii="Arial" w:eastAsia="Times New Roman" w:hAnsi="Arial" w:cs="Arial"/>
          <w:sz w:val="20"/>
        </w:rPr>
      </w:pPr>
      <w:r w:rsidRPr="00994124">
        <w:rPr>
          <w:rFonts w:ascii="Arial" w:eastAsia="Times New Roman" w:hAnsi="Arial" w:cs="Arial"/>
          <w:sz w:val="20"/>
        </w:rPr>
        <w:t>kjer je primerno pravila in smernice informacijske varnosti dokumentiramo v Krovni informacijski varnostni politiki .</w:t>
      </w:r>
    </w:p>
    <w:p w:rsidR="00994124" w:rsidRDefault="00994124" w:rsidP="00994124"/>
    <w:p w:rsidR="00994124" w:rsidRPr="006A229F" w:rsidRDefault="00994124" w:rsidP="006A229F">
      <w:r>
        <w:t>Januar 2025</w:t>
      </w:r>
      <w:bookmarkStart w:id="0" w:name="_GoBack"/>
      <w:bookmarkEnd w:id="0"/>
    </w:p>
    <w:sectPr w:rsidR="00994124" w:rsidRPr="006A2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F40FE"/>
    <w:multiLevelType w:val="hybridMultilevel"/>
    <w:tmpl w:val="34B465F2"/>
    <w:lvl w:ilvl="0" w:tplc="F0E40C5E">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A5857AA"/>
    <w:multiLevelType w:val="hybridMultilevel"/>
    <w:tmpl w:val="BD90BF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7980BDF"/>
    <w:multiLevelType w:val="hybridMultilevel"/>
    <w:tmpl w:val="443ABED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hint="default"/>
      </w:rPr>
    </w:lvl>
    <w:lvl w:ilvl="2" w:tplc="7012F54E">
      <w:start w:val="1"/>
      <w:numFmt w:val="bullet"/>
      <w:lvlText w:val=""/>
      <w:lvlJc w:val="left"/>
      <w:pPr>
        <w:ind w:left="2160" w:hanging="360"/>
      </w:pPr>
      <w:rPr>
        <w:rFonts w:ascii="Wingdings" w:hAnsi="Wingdings" w:hint="default"/>
      </w:rPr>
    </w:lvl>
    <w:lvl w:ilvl="3" w:tplc="688EA00A" w:tentative="1">
      <w:start w:val="1"/>
      <w:numFmt w:val="bullet"/>
      <w:lvlText w:val=""/>
      <w:lvlJc w:val="left"/>
      <w:pPr>
        <w:ind w:left="2880" w:hanging="360"/>
      </w:pPr>
      <w:rPr>
        <w:rFonts w:ascii="Symbol" w:hAnsi="Symbol" w:hint="default"/>
      </w:rPr>
    </w:lvl>
    <w:lvl w:ilvl="4" w:tplc="305C9126" w:tentative="1">
      <w:start w:val="1"/>
      <w:numFmt w:val="bullet"/>
      <w:lvlText w:val="o"/>
      <w:lvlJc w:val="left"/>
      <w:pPr>
        <w:ind w:left="3600" w:hanging="360"/>
      </w:pPr>
      <w:rPr>
        <w:rFonts w:ascii="Courier New" w:hAnsi="Courier New" w:cs="Courier New" w:hint="default"/>
      </w:rPr>
    </w:lvl>
    <w:lvl w:ilvl="5" w:tplc="DCB0D3AC" w:tentative="1">
      <w:start w:val="1"/>
      <w:numFmt w:val="bullet"/>
      <w:lvlText w:val=""/>
      <w:lvlJc w:val="left"/>
      <w:pPr>
        <w:ind w:left="4320" w:hanging="360"/>
      </w:pPr>
      <w:rPr>
        <w:rFonts w:ascii="Wingdings" w:hAnsi="Wingdings" w:hint="default"/>
      </w:rPr>
    </w:lvl>
    <w:lvl w:ilvl="6" w:tplc="26804540" w:tentative="1">
      <w:start w:val="1"/>
      <w:numFmt w:val="bullet"/>
      <w:lvlText w:val=""/>
      <w:lvlJc w:val="left"/>
      <w:pPr>
        <w:ind w:left="5040" w:hanging="360"/>
      </w:pPr>
      <w:rPr>
        <w:rFonts w:ascii="Symbol" w:hAnsi="Symbol" w:hint="default"/>
      </w:rPr>
    </w:lvl>
    <w:lvl w:ilvl="7" w:tplc="1346A1EE" w:tentative="1">
      <w:start w:val="1"/>
      <w:numFmt w:val="bullet"/>
      <w:lvlText w:val="o"/>
      <w:lvlJc w:val="left"/>
      <w:pPr>
        <w:ind w:left="5760" w:hanging="360"/>
      </w:pPr>
      <w:rPr>
        <w:rFonts w:ascii="Courier New" w:hAnsi="Courier New" w:cs="Courier New" w:hint="default"/>
      </w:rPr>
    </w:lvl>
    <w:lvl w:ilvl="8" w:tplc="C19AC49E"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BE"/>
    <w:rsid w:val="001B6F6A"/>
    <w:rsid w:val="002021EE"/>
    <w:rsid w:val="002077C7"/>
    <w:rsid w:val="006A229F"/>
    <w:rsid w:val="00994124"/>
    <w:rsid w:val="00AB07BE"/>
    <w:rsid w:val="00CF54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1D86"/>
  <w15:chartTrackingRefBased/>
  <w15:docId w15:val="{2169925D-B31B-47BA-9FC5-F937F7B2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3">
    <w:name w:val="heading 3"/>
    <w:basedOn w:val="Navaden"/>
    <w:next w:val="Navaden"/>
    <w:link w:val="Naslov3Znak"/>
    <w:qFormat/>
    <w:rsid w:val="00AB07BE"/>
    <w:pPr>
      <w:keepNext/>
      <w:spacing w:before="240" w:after="120" w:line="240" w:lineRule="auto"/>
      <w:ind w:left="505" w:hanging="505"/>
      <w:outlineLvl w:val="2"/>
    </w:pPr>
    <w:rPr>
      <w:rFonts w:ascii="Arial" w:eastAsia="Times New Roman" w:hAnsi="Arial" w:cs="Arial"/>
      <w:noProo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AB07BE"/>
    <w:rPr>
      <w:rFonts w:ascii="Arial" w:eastAsia="Times New Roman" w:hAnsi="Arial" w:cs="Arial"/>
      <w:noProof/>
      <w:szCs w:val="24"/>
    </w:rPr>
  </w:style>
  <w:style w:type="paragraph" w:styleId="Glava">
    <w:name w:val="header"/>
    <w:basedOn w:val="Navaden"/>
    <w:link w:val="GlavaZnak"/>
    <w:rsid w:val="00AB07BE"/>
    <w:pPr>
      <w:tabs>
        <w:tab w:val="center" w:pos="4536"/>
        <w:tab w:val="right" w:pos="9072"/>
      </w:tabs>
      <w:spacing w:after="0" w:line="240" w:lineRule="auto"/>
    </w:pPr>
    <w:rPr>
      <w:rFonts w:ascii="Arial" w:eastAsia="Times New Roman" w:hAnsi="Arial" w:cs="Arial"/>
      <w:noProof/>
      <w:sz w:val="24"/>
      <w:szCs w:val="24"/>
    </w:rPr>
  </w:style>
  <w:style w:type="character" w:customStyle="1" w:styleId="GlavaZnak">
    <w:name w:val="Glava Znak"/>
    <w:basedOn w:val="Privzetapisavaodstavka"/>
    <w:link w:val="Glava"/>
    <w:rsid w:val="00AB07BE"/>
    <w:rPr>
      <w:rFonts w:ascii="Arial" w:eastAsia="Times New Roman" w:hAnsi="Arial" w:cs="Arial"/>
      <w:noProof/>
      <w:sz w:val="24"/>
      <w:szCs w:val="24"/>
    </w:rPr>
  </w:style>
  <w:style w:type="paragraph" w:styleId="Telobesedila">
    <w:name w:val="Body Text"/>
    <w:basedOn w:val="Navaden"/>
    <w:link w:val="TelobesedilaZnak"/>
    <w:rsid w:val="00AB07BE"/>
    <w:pPr>
      <w:spacing w:after="0" w:line="240" w:lineRule="auto"/>
    </w:pPr>
    <w:rPr>
      <w:rFonts w:ascii="Arial" w:eastAsia="Times New Roman" w:hAnsi="Arial" w:cs="Arial"/>
      <w:sz w:val="24"/>
      <w:szCs w:val="24"/>
      <w:lang w:eastAsia="sl-SI"/>
    </w:rPr>
  </w:style>
  <w:style w:type="character" w:customStyle="1" w:styleId="TelobesedilaZnak">
    <w:name w:val="Telo besedila Znak"/>
    <w:basedOn w:val="Privzetapisavaodstavka"/>
    <w:link w:val="Telobesedila"/>
    <w:rsid w:val="00AB07BE"/>
    <w:rPr>
      <w:rFonts w:ascii="Arial" w:eastAsia="Times New Roman" w:hAnsi="Arial" w:cs="Arial"/>
      <w:sz w:val="24"/>
      <w:szCs w:val="24"/>
      <w:lang w:eastAsia="sl-SI"/>
    </w:rPr>
  </w:style>
  <w:style w:type="paragraph" w:styleId="Odstavekseznama">
    <w:name w:val="List Paragraph"/>
    <w:basedOn w:val="Navaden"/>
    <w:uiPriority w:val="34"/>
    <w:qFormat/>
    <w:rsid w:val="00994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1596</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Elektro maribor d.d.</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Pečovnik Miroslav</dc:creator>
  <cp:keywords/>
  <dc:description/>
  <cp:lastModifiedBy>Pečovnik Miroslav</cp:lastModifiedBy>
  <cp:revision>3</cp:revision>
  <dcterms:created xsi:type="dcterms:W3CDTF">2025-03-19T14:33:00Z</dcterms:created>
  <dcterms:modified xsi:type="dcterms:W3CDTF">2025-03-19T14:34:00Z</dcterms:modified>
</cp:coreProperties>
</file>